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邵阳市公安局行政处罚柔性执法清单（征求意见稿）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全市公安机关依法、合理行使行政处罚裁量权，切实保障公安行政处罚当事人的合法权益，根据《中华人民共和国行政处罚法》《中华人民共和国治安管理处罚法》《公安机关办理行政案件程序规定》《湖南省行政程序规定》等法律、法规和规章，结合本市公安行政执法实际，特制定本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一、违法行为人有下列情形之一的,不予处罚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(一)违法行为轻微并及时改正,没有造成危害后果的;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(二)初次违法且危害后果轻微并及时改正的;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(三)当事人有证据足以证明没有主观过错的;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(四)不满十四周岁的未成年人有违法行为的;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(五)精神病人、智力残疾人在不能辨认或者不能控制自己行为时有违法行为的;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(六)依法以治安调解结案,且已履行调解协议的;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(七)因民间纠纷引起的违反治安管理的案件,当事人申请人民调解或者自行和解,达成协议并履行后,双方当事人书面申请并经公安机关认可的，但公安机关已依法作出处理决定的除外;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(八)其他依法不予行政处罚的情形。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二、违法行为人有下列情形之一的,依法从轻或者减轻处罚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(一)主动消除或者减轻违法行为危害后果的;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(二)受他人胁迫或者诱骗实施违法行为的;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(三)主动供述公安机关尚未掌握的违法行为的;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(四)配合公安机关查处违法行为有立功表现的;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(五)已满十四周岁不满十八周岁的未成年人有违法行为的;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(六)尚未完全丧失辨认或者控制自己行为能力的精神病人、智力残疾人有违法行为的;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(七)法律、法规、规章规定其他应当从轻或者减轻处罚的。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邵阳市公安局不予处罚事项清单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25"/>
        <w:gridCol w:w="24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行为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不予处罚的情形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不予处罚的依据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违法行为轻微并及时改正</w:t>
            </w: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没有造成危害后果的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《中华人民共和国行政处罚法》第三十三条第一款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初次违法且危害后果轻微并及时改正的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《中华人民共和国行政处罚法》第三十三条第一款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当事人有证据足以证明没有主观过错的依法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《中华人民共和国行政处罚法》第三十三条第二款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不满十四周岁的未成年人有违法行为的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精神病人、智力残疾人在不能辨认或者不能控制自己行为时有违法行为的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《中华人民共和国行政处罚法》第三十一条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依法以治安调解结案</w:t>
            </w: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且已履行调解协议的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《公安机关办理行政案件程序规定》第一百八十五条第一款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因民间纠纷引起的违反治安管理的案件,当事人申请人民调解或者自行和解,达成协议并履行后,双方当事人书面申请并经公安机关认可的,但公安机关已依法作出处理决定的除外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《公安机关办理行政案件程序规定》第一百八十六条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其他依法不予行政处罚的情形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《公安机关办理行政案件程序规定》第一百五十九条第一款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32" w:firstLineChars="4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邵阳市公安局从轻或者减轻处罚事项清单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22"/>
        <w:gridCol w:w="2454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行为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从轻或者减轻处罚的情形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val="en-US" w:eastAsia="zh-CN"/>
              </w:rPr>
              <w:t>从轻或者减轻处罚的依据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主动消除或者减轻违法行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为危害后果的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《公安机关办理行政案件程序规定》第一百五十九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受他人胁迫或者诱骗实施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违法行为的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《公安机关办理行政案件程序规定》第一百五十九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主动供述公安机关尚未掌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握的违法行为的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《公安机关办理行政案件程序规定》第一百五十九条第一款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配合公安机关查处违法行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为有立功表现的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《公安机关办理行政案件程序规定》第一百五十九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已满十四周岁不满十八周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岁的未成年人有违法行为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《中华人民共和国治安管理处罚法》第十三条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尚未完全丧失辨认或者控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制自己行为能力的精神病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人、智力残疾人有违法行为的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违反治安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管理的行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法律、法规、规章规定其他应当从轻或者减轻处罚的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《中华人民共和国行政处罚法》第三十二条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《公安机关办理行政案件程序规定》第一百五十九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vertAlign w:val="baseline"/>
                <w:lang w:val="en-US" w:eastAsia="zh-CN"/>
              </w:rPr>
              <w:t>条第一款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22E2F"/>
    <w:rsid w:val="08BF0D93"/>
    <w:rsid w:val="0A1A5D97"/>
    <w:rsid w:val="53EB0F84"/>
    <w:rsid w:val="6BE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2025-09-02T08:41:00Z</dcterms:created>
  <dc:creator>Administrator</dc:creator>
  <cp:lastModifiedBy>Administrator</cp:lastModifiedBy>
  <dcterms:modified xsi:type="dcterms:W3CDTF">2025-09-18T07:55:14Z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